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docEnd_1"/>
      <w:bookmarkEnd w:id="0"/>
      <w:r w:rsidRPr="008A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«Спортивная школа «Русский медведь»</w:t>
      </w:r>
    </w:p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5" w:rsidRPr="008A2B75" w:rsidRDefault="002340B0" w:rsidP="00A24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A2B75" w:rsidRPr="008A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A2B75" w:rsidRPr="008A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5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8A2B75" w:rsidRPr="008A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A2B75" w:rsidRPr="008A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</w:t>
      </w:r>
      <w:r w:rsidR="0055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A2B75" w:rsidRPr="008A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555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96/1</w:t>
      </w:r>
    </w:p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B75" w:rsidRPr="008A2B75" w:rsidRDefault="008A2B75" w:rsidP="00A24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Серпухов</w:t>
      </w:r>
    </w:p>
    <w:p w:rsidR="008A2B75" w:rsidRPr="008A2B75" w:rsidRDefault="008A2B75" w:rsidP="00A24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5" w:rsidRPr="008A2B75" w:rsidRDefault="008A2B75" w:rsidP="00A24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5" w:rsidRPr="008A2B75" w:rsidRDefault="008A2B75" w:rsidP="00A24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5" w:rsidRPr="008A2B75" w:rsidRDefault="008A2B75" w:rsidP="00A2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 утверждении учетной политики</w:t>
      </w:r>
    </w:p>
    <w:p w:rsidR="008A2B75" w:rsidRPr="008A2B75" w:rsidRDefault="008A2B75" w:rsidP="00A2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целей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</w:t>
      </w: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</w:p>
    <w:p w:rsidR="008A2B75" w:rsidRPr="008A2B75" w:rsidRDefault="008A2B75" w:rsidP="00A2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МБУ СШ «Русский медведь»</w:t>
      </w:r>
    </w:p>
    <w:p w:rsidR="008A2B75" w:rsidRPr="008A2B75" w:rsidRDefault="008A2B75" w:rsidP="00A24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учетную политику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«Спортивная школа «Русский медведь» </w:t>
      </w: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</w:t>
      </w: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приказа оставляю за собой.</w:t>
      </w:r>
    </w:p>
    <w:p w:rsidR="008A2B75" w:rsidRPr="008A2B75" w:rsidRDefault="008A2B7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087F" w:rsidRDefault="008A2B75" w:rsidP="00F4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0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8F501">
            <wp:extent cx="5261610" cy="143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87F" w:rsidRDefault="00F4087F" w:rsidP="00A24555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87F" w:rsidRDefault="00F4087F" w:rsidP="00A24555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87F" w:rsidRDefault="00F4087F" w:rsidP="00A24555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87F" w:rsidRDefault="00F4087F" w:rsidP="00A24555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4087F" w:rsidRDefault="00F4087F" w:rsidP="00A24555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704E" w:rsidRPr="00D8704E" w:rsidRDefault="00D8704E" w:rsidP="00A24555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Приложение</w:t>
      </w:r>
      <w:r w:rsidRPr="00D8704E">
        <w:rPr>
          <w:rFonts w:ascii="Times New Roman" w:eastAsia="Times New Roman" w:hAnsi="Times New Roman" w:cs="Times New Roman"/>
          <w:lang w:eastAsia="ru-RU"/>
        </w:rPr>
        <w:br/>
        <w:t xml:space="preserve">к Приказу от </w:t>
      </w:r>
      <w:r w:rsidR="00FE2281">
        <w:rPr>
          <w:rFonts w:ascii="Times New Roman" w:eastAsia="Times New Roman" w:hAnsi="Times New Roman" w:cs="Times New Roman"/>
          <w:u w:val="single"/>
          <w:lang w:eastAsia="ru-RU"/>
        </w:rPr>
        <w:t>22.10.2019</w:t>
      </w:r>
      <w:r w:rsidRPr="00D8704E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E22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281" w:rsidRPr="00FE2281">
        <w:rPr>
          <w:rFonts w:ascii="Times New Roman" w:eastAsia="Times New Roman" w:hAnsi="Times New Roman" w:cs="Times New Roman"/>
          <w:u w:val="single"/>
          <w:lang w:eastAsia="ru-RU"/>
        </w:rPr>
        <w:t>96/1</w:t>
      </w:r>
    </w:p>
    <w:p w:rsidR="00D8704E" w:rsidRDefault="00D8704E" w:rsidP="00A2455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1" w:name="_docStart_2"/>
      <w:bookmarkStart w:id="2" w:name="_title_2"/>
      <w:bookmarkStart w:id="3" w:name="_ref_1-53ec3b01a7f640"/>
      <w:bookmarkEnd w:id="1"/>
      <w:r w:rsidRPr="00D8704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Учетная политика</w:t>
      </w:r>
      <w:r w:rsidRPr="00D8704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br/>
      </w:r>
      <w:r w:rsidR="002340B0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u w:val="single"/>
          <w:lang w:eastAsia="ru-RU"/>
        </w:rPr>
        <w:t>МБУ СШ «Русский медведь»</w:t>
      </w:r>
      <w:r w:rsidRPr="00D8704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u w:val="single"/>
          <w:lang w:eastAsia="ru-RU"/>
        </w:rPr>
        <w:t> </w:t>
      </w:r>
      <w:r w:rsidRPr="00D8704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br/>
        <w:t>для целей налогообложения</w:t>
      </w:r>
      <w:bookmarkEnd w:id="2"/>
      <w:bookmarkEnd w:id="3"/>
    </w:p>
    <w:p w:rsidR="00A24555" w:rsidRPr="00D8704E" w:rsidRDefault="00A24555" w:rsidP="00A2455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D8704E" w:rsidRPr="00D8704E" w:rsidRDefault="00D8704E" w:rsidP="00A24555">
      <w:pPr>
        <w:keepNext/>
        <w:keepLines/>
        <w:numPr>
          <w:ilvl w:val="0"/>
          <w:numId w:val="2"/>
        </w:numPr>
        <w:spacing w:after="0"/>
        <w:ind w:firstLine="4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4" w:name="_ref_1-3c0b0930f96640"/>
      <w:r w:rsidRPr="00D870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Организационные положения</w:t>
      </w:r>
      <w:bookmarkEnd w:id="4"/>
    </w:p>
    <w:p w:rsidR="00D8704E" w:rsidRPr="00D8704E" w:rsidRDefault="00B05542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5" w:name="_ref_1-38dab9ad17a148"/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1.1.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Ведение учета данных для целей налогообложения передано по договору </w:t>
      </w:r>
      <w:bookmarkStart w:id="6" w:name="_ref_1-17e52c8c5f964f"/>
      <w:bookmarkEnd w:id="5"/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МКУ «Управление по бухгалтерскому учету и отчетности Администрации городского округа Серпухов». Форма ведения учета данных для целей налогообложения - автоматизированная с применением компьютерной программы 1 С Бухгалтерия.</w:t>
      </w:r>
      <w:bookmarkEnd w:id="6"/>
    </w:p>
    <w:p w:rsidR="00D8704E" w:rsidRPr="00D8704E" w:rsidRDefault="00A24555" w:rsidP="00A2455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 </w:t>
      </w:r>
      <w:r w:rsidR="00D8704E" w:rsidRPr="00D870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Налог на прибыль организаций</w:t>
      </w:r>
    </w:p>
    <w:p w:rsidR="00A24555" w:rsidRDefault="00A24555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2.1.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Для ведения налогового учета используются:</w:t>
      </w:r>
    </w:p>
    <w:p w:rsidR="00A24555" w:rsidRDefault="00D8704E" w:rsidP="00A24555">
      <w:pPr>
        <w:numPr>
          <w:ilvl w:val="1"/>
          <w:numId w:val="0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–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</w:p>
    <w:p w:rsidR="00D8704E" w:rsidRPr="00D8704E" w:rsidRDefault="00D8704E" w:rsidP="00A24555">
      <w:pPr>
        <w:numPr>
          <w:ilvl w:val="1"/>
          <w:numId w:val="0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– налоговые регистры по формам, разработанным учреждением и приведенным в приложениях к настоящей Учетной политике.</w:t>
      </w:r>
    </w:p>
    <w:p w:rsidR="00D8704E" w:rsidRP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               (Основание: статья 313 НК РФ)</w:t>
      </w:r>
    </w:p>
    <w:p w:rsidR="00D8704E" w:rsidRPr="00D8704E" w:rsidRDefault="00A24555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2.2.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Учреждение определяет доходы и расходы методом начисления. </w:t>
      </w:r>
    </w:p>
    <w:p w:rsidR="00D8704E" w:rsidRP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                    (Основание: ст. 271, 272 НК РФ)</w:t>
      </w:r>
    </w:p>
    <w:p w:rsidR="00D8704E" w:rsidRPr="00D8704E" w:rsidRDefault="00D8704E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Учет Доходов и Расходов по внебюджетной деятельности ведется по КФО 2 «Приносящая доход деятельность»</w:t>
      </w:r>
    </w:p>
    <w:p w:rsidR="00D8704E" w:rsidRPr="00D8704E" w:rsidRDefault="00D8704E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Учет доходов и расходов, полученных (произведенных) в рамках целевого финансирования и целевых поступлений, ведется раздельно от других доходов и расходов.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Раздельный учет ведется с использованием кода счета бухгалтерского учета «Вид финансового обеспечения (деятельности)» (КФО) в соответствии с Инструкцией по бухгалтерскому учету. </w:t>
      </w:r>
    </w:p>
    <w:p w:rsidR="00D8704E" w:rsidRPr="00D8704E" w:rsidRDefault="00A2455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>Доходы и расходы в рамках целевого финансирования и целевых поступлений учитываются по КФО:</w:t>
      </w:r>
    </w:p>
    <w:p w:rsidR="00D8704E" w:rsidRPr="00D8704E" w:rsidRDefault="00D8704E" w:rsidP="00A2455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4 – деятельность, осуществляемая за счет субсидий на выполнение государственного задания;</w:t>
      </w:r>
    </w:p>
    <w:p w:rsidR="00D8704E" w:rsidRPr="00D8704E" w:rsidRDefault="00D8704E" w:rsidP="00A2455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5 – деятельность, осуществляемая за счет субсидий на иные цели;</w:t>
      </w:r>
    </w:p>
    <w:p w:rsidR="00D8704E" w:rsidRPr="00D8704E" w:rsidRDefault="00D8704E" w:rsidP="00A2455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6 – субсидии на цели осуществления капитальных вложений.</w:t>
      </w:r>
    </w:p>
    <w:p w:rsidR="00D8704E" w:rsidRPr="00D8704E" w:rsidRDefault="00A24555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2.4.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Субсидия на финансовое обеспечение выполнения государственного задания относится к средствам целевого финансирования и не учитывается при определении налоговой базы по налогу на прибыль организаций </w:t>
      </w:r>
      <w:r w:rsidR="00D8704E" w:rsidRPr="00D8704E">
        <w:rPr>
          <w:rFonts w:ascii="Times New Roman" w:eastAsia="Times New Roman" w:hAnsi="Times New Roman" w:cs="Times New Roman"/>
          <w:i/>
          <w:lang w:eastAsia="ru-RU"/>
        </w:rPr>
        <w:t>(Основание: пп. 14 п. 1 ст. 251 НК РФ)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. При этом ведется раздельный учет доходов (расходов), полученных (произведенных) в рамках целевого финансирования.</w:t>
      </w:r>
    </w:p>
    <w:p w:rsidR="00D8704E" w:rsidRPr="00D8704E" w:rsidRDefault="00A24555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 xml:space="preserve"> Расходы, произведенные за счет указанных средств, не включаются в налоговую базу по налогу на прибыль </w:t>
      </w:r>
      <w:r w:rsidR="00D8704E" w:rsidRPr="00D8704E">
        <w:rPr>
          <w:rFonts w:ascii="Times New Roman" w:eastAsia="Times New Roman" w:hAnsi="Times New Roman" w:cs="Times New Roman"/>
          <w:i/>
          <w:lang w:eastAsia="ru-RU"/>
        </w:rPr>
        <w:t>(Основание: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8704E" w:rsidRPr="00D8704E">
        <w:rPr>
          <w:rFonts w:ascii="Times New Roman" w:eastAsia="Times New Roman" w:hAnsi="Times New Roman" w:cs="Times New Roman"/>
          <w:i/>
          <w:lang w:eastAsia="ru-RU"/>
        </w:rPr>
        <w:t>п. 49 ст. 270, п. 1 ст. 252 НК РФ).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2.6. Отчетными периодами по налогу на прибыль признаются первый квартал, полугодие и девять месяцев календарного года.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п.2 ст. 285 НК РФ; п. 3 ст. 286 НК РФ)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2.7.  Начисление и уплата налога на прибыль, начисленного по итогам налогового периода, производится до 28 числа месяца, следующего за отчетным периодом. </w:t>
      </w: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абз. 2 п. 2 ст. 288 НК РФ)</w:t>
      </w:r>
    </w:p>
    <w:p w:rsidR="00F4087F" w:rsidRDefault="00D8704E" w:rsidP="00B05542">
      <w:pPr>
        <w:spacing w:after="0"/>
        <w:ind w:firstLine="48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8704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</w:t>
      </w:r>
    </w:p>
    <w:p w:rsidR="00F4087F" w:rsidRDefault="00F4087F" w:rsidP="00B05542">
      <w:pPr>
        <w:spacing w:after="0"/>
        <w:ind w:firstLine="48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04E" w:rsidRPr="00D8704E" w:rsidRDefault="00D8704E" w:rsidP="00F4087F">
      <w:pPr>
        <w:spacing w:after="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3.Учет амортизируемого имущества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3.1. Амортизация в целях налогового учета начисляется по имуществу, приобретенному за счет средств от приносящей доход деятельности, и используемому для ведения такой деятельности.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3.2. К амортизационному имуществу для налогового учета относится имущество первоначальной стоимостью более 100 000 рублей и сроком полезного использования более 12 месяцев, приобретенное за счет средств от приносящей доход деятельности и используемое исключительно в указанной деятельности. </w:t>
      </w: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п.1 ст. 256 НК РФ)</w:t>
      </w:r>
    </w:p>
    <w:p w:rsidR="00D8704E" w:rsidRP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       3.3   Имущество стоимостью 100 000 рублей и менее не признается амортизируемым, затраты на его приобретение учитываются единовременно (п. 1 ст. 256 НК РФ, п.1 ст.257 НК РФ) и включается в состав материальных расходов в полной сумме по мере ввода его в эксплуатацию </w:t>
      </w: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(Основание:пп.3 п. 1 ст. 254 НК РФ)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       3.4. Срок полезного использования основных средств определяется по максимальному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 РФ. Если основное средство не указано в классификации, срок полезного использования определяется по технической документации или рекомендациям производителей.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В случае реконструкции, модернизации или технического перевооружения срок полезного использования основного средства не увеличивается.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Основание: постановление Правительства от 01.01.2002 № 1 «О Классификации основных средств, включаемых в амортизационные группы», пункты 1 и 6 статьи 258 Налогового кодекса.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       3.5.  Срок полезного использования основных средств, бывших в употреблении,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 Норма амортизации по бывшим в употреблении основным средствам определяется с учетом срока полезного использования, уменьшенного на количество лет (месяцев) эксплуатации предыдущими собственниками.</w:t>
      </w:r>
    </w:p>
    <w:p w:rsidR="00D8704E" w:rsidRP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="00A2455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7 ст. 258 НК РФ).</w:t>
      </w:r>
    </w:p>
    <w:p w:rsidR="00D8704E" w:rsidRPr="00D8704E" w:rsidRDefault="00A2455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>3.6. 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срок полезного использования которых определить невозможно, применяется срок, равный 10 годам.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2 ст. 258 НК РФ).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3.7</w:t>
      </w:r>
      <w:r w:rsidRPr="00D8704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D8704E">
        <w:rPr>
          <w:rFonts w:ascii="Times New Roman" w:eastAsia="Times New Roman" w:hAnsi="Times New Roman" w:cs="Times New Roman"/>
          <w:lang w:eastAsia="ru-RU"/>
        </w:rPr>
        <w:t xml:space="preserve"> Амортизация по всем объектам амортизируемого имущества (основным средствам и нематериальным активам) начисляется линейным методом.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1 и 3 ст.и 259 НК РФ.)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3.8. Амортизационная премия не применяется. Амортизация начисляется в общем порядке.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9 ст. 258 НК РФ).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3.9. Норма амортизации по всем объектам амортизируемого имущества определяется без применения понижающих и повышающих коэффициентов.</w:t>
      </w:r>
      <w:r w:rsidRPr="00D8704E">
        <w:rPr>
          <w:rFonts w:ascii="Times New Roman" w:eastAsia="Times New Roman" w:hAnsi="Times New Roman" w:cs="Times New Roman"/>
          <w:lang w:eastAsia="ru-RU"/>
        </w:rPr>
        <w:br/>
      </w: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    (Основание: ст. 259.3 НК РФ)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3.10. Налоговый учет начисленной амортизации ведется в налоговом регистре, форма которого установлена в приложении 1 к настоящей учетной политике.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ст. 313 НК РФ)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3.11. Резерв на ремонт основных средств не создается. Расходы на ремонт основных средств признаются для целей налогообложения в составе прочих расходов в том отчетном периоде, в котором они были осуществлены, в сумме фактических затрат.</w:t>
      </w:r>
    </w:p>
    <w:p w:rsid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ст. 260 НК РФ)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 </w:t>
      </w:r>
    </w:p>
    <w:p w:rsidR="00F4087F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8704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</w:t>
      </w:r>
    </w:p>
    <w:p w:rsidR="00F4087F" w:rsidRDefault="00F4087F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704E" w:rsidRPr="00D8704E" w:rsidRDefault="00D8704E" w:rsidP="00F4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Учет материалов</w:t>
      </w:r>
    </w:p>
    <w:p w:rsidR="00D8704E" w:rsidRPr="00D8704E" w:rsidRDefault="00D8704E" w:rsidP="00A24555">
      <w:pPr>
        <w:spacing w:after="0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lang w:eastAsia="ru-RU"/>
        </w:rPr>
        <w:t>4.1</w:t>
      </w:r>
      <w:bookmarkStart w:id="7" w:name="_ref_1-7118f3b08bf24d"/>
      <w:r w:rsidRPr="00D8704E">
        <w:rPr>
          <w:rFonts w:ascii="Times New Roman" w:eastAsia="Times New Roman" w:hAnsi="Times New Roman" w:cs="Times New Roman"/>
          <w:bCs/>
          <w:lang w:eastAsia="ru-RU"/>
        </w:rPr>
        <w:t xml:space="preserve"> Стоимость покупных товаров формируется только из цены приобретения товаров, установленной условиями договора и уплаченной поставщику.</w:t>
      </w:r>
      <w:bookmarkEnd w:id="7"/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4 ст.252, п. 2 ст. 254 НК РФ)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 4.2. Стоимость материалов и другого имущества, не являющегося амортизируемым, включается в состав материальных расходов в полной сумме по мере ввода его в эксплуатацию.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пп.3 п. 1 ст. 254 НК РФ)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 </w:t>
      </w:r>
      <w:r w:rsidRPr="00D8704E">
        <w:rPr>
          <w:rFonts w:ascii="Times New Roman" w:eastAsia="Times New Roman" w:hAnsi="Times New Roman" w:cs="Times New Roman"/>
          <w:lang w:eastAsia="ru-RU"/>
        </w:rPr>
        <w:t>4.3. При выбытии материалы оцениваются по методу средней стоимости.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8 ст. 254 НК РФ)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4.4. Налоговый учет операций по приобретению и списанию материалов осуществляется на соответствующих счетах к счету ХХХХ 0000000000000 Х.105.00.000 «Материальные запасы» в порядке, определенном для целей бухгалтерского учета.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(Основание: ст.313 НК РФ).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 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5.Учет затрат</w:t>
      </w:r>
      <w:r w:rsidRPr="00D8704E">
        <w:rPr>
          <w:rFonts w:ascii="Times New Roman" w:eastAsia="Times New Roman" w:hAnsi="Times New Roman" w:cs="Times New Roman"/>
          <w:lang w:eastAsia="ru-RU"/>
        </w:rPr>
        <w:t> 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5.1. К прямым расходам на оказание услуг относятся:</w:t>
      </w:r>
    </w:p>
    <w:p w:rsidR="00D8704E" w:rsidRPr="00D8704E" w:rsidRDefault="00D8704E" w:rsidP="00A2455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расходы на приобретение материалов, используемых в процессе оказания платных услуг, кроме общехозяйственных и общепроизводственных материальных затрат;</w:t>
      </w:r>
    </w:p>
    <w:p w:rsidR="00D8704E" w:rsidRPr="00D8704E" w:rsidRDefault="00D8704E" w:rsidP="00A2455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расходы на оплату труда персонала, непосредственно участвующих в оказании услуг;</w:t>
      </w:r>
    </w:p>
    <w:p w:rsidR="00D8704E" w:rsidRPr="00D8704E" w:rsidRDefault="00D8704E" w:rsidP="00A2455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суммы страховых взносов, начисленные на заработную плату персонала, участвующего в процессе оказания услуг;</w:t>
      </w:r>
    </w:p>
    <w:p w:rsidR="00D8704E" w:rsidRPr="00D8704E" w:rsidRDefault="00D8704E" w:rsidP="00A245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суммы начисленной амортизации по основным средствам, приобретенным за счет приносящей доход деятельности и используемым в указанной деятельности.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(Основание: п. 1 ст. 318 НК РФ).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5.2. Прямые расходы, осуществленные в отчетном (налоговом) периоде, в полном объеме относятся на уменьшение доходов от реализации данного отчетного (налогового) периода.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2 ст. 318 НК РФ).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5.3.  К косвенным расходам относятся все иные суммы расходов, за исключением внереализационных расходов, определяемых в соответствии со ст. 265 НК РФ. При этом косвенные расходы в полном объеме списываются на расходы текущего отчетного периода. В аналогичном порядке в расходы текущего периода включаются внереализационные расходы.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5.4. Доходы и расходы от сдачи имущества в аренду признаются внереализационными доходами и расходами.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п. 4 ст. 250, пп. 1 п. 1 ст. 265 НК РФ).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5.5. Расходы на оплату труда включают начисления работникам, предусмотренные нормами законодательства, трудовыми договорами, положением об оплате труда, положением о премировании. 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ст. 255 НК РФ)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5.6. Командировочные расходы принимаются в полной сумме фактически произведенных расходов, а суточные - в пределах установленных норм. 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     -на затраты по предпринимательской деятельности суточные относить полностью.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(Основание: Постановление Правительства РФ от 13.10.2008 № 749 «Об особенностях направления работников в служебные командировки»)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6. Порядок определения доходов и расходов</w:t>
      </w:r>
      <w:r w:rsidRPr="00D8704E">
        <w:rPr>
          <w:rFonts w:ascii="Times New Roman" w:eastAsia="Times New Roman" w:hAnsi="Times New Roman" w:cs="Times New Roman"/>
          <w:lang w:eastAsia="ru-RU"/>
        </w:rPr>
        <w:t> 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6.1. Доходы, полученные в рамках целевого финансирования, определяются по данным бухгалтерского учета на основании оборотов по счетам ХХХХ 0000000000000 Х.205.3Х.000, ХХХХ 0000000000000 Х.205.8Х.000 и следующих документов:</w:t>
      </w:r>
    </w:p>
    <w:p w:rsidR="00D8704E" w:rsidRPr="00D8704E" w:rsidRDefault="00D8704E" w:rsidP="00A2455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соглашений о порядке и условиях предоставления субсидий на финансовое обеспечение выполнения государственного задания;</w:t>
      </w:r>
    </w:p>
    <w:p w:rsidR="00D8704E" w:rsidRPr="00D8704E" w:rsidRDefault="00D8704E" w:rsidP="00A2455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графиков перечисления субсидий;</w:t>
      </w:r>
    </w:p>
    <w:p w:rsidR="00D8704E" w:rsidRPr="00D8704E" w:rsidRDefault="00D8704E" w:rsidP="00A2455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lastRenderedPageBreak/>
        <w:t>договоров (соглашений) о предоставлении целевых субсидий, субсидий на капвложения, грантов в форме субсидий;</w:t>
      </w:r>
    </w:p>
    <w:p w:rsidR="00D8704E" w:rsidRPr="00D8704E" w:rsidRDefault="00D8704E" w:rsidP="00A2455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договоров о пожертвовании;</w:t>
      </w:r>
    </w:p>
    <w:p w:rsidR="00D8704E" w:rsidRPr="00B05542" w:rsidRDefault="00D8704E" w:rsidP="00B05542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05542">
        <w:rPr>
          <w:rFonts w:ascii="Times New Roman" w:eastAsia="Times New Roman" w:hAnsi="Times New Roman" w:cs="Times New Roman"/>
          <w:lang w:eastAsia="ru-RU"/>
        </w:rPr>
        <w:t>других документов, подтверждающих целевой характер получаемых средств или имущества. 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6.2. Доходами для целей налогообложения от деятельности, приносящей доход, признаются доходы,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статьями 249, 250 НК. При этом доходы, полученные в рамках деятельности, приносящей доход, в том числе от сдачи имущества в аренду, а также внереализационные доходы определяются на основании оборотов по счетам ХХХХ 0000000000000 2.205.00.000 «Расчеты по доходам» и ХХХХ 0000000000000 2.209.00.000 «Расчеты по ущербу и иным доходам».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6.3. Для признания доходов для целей налогообложения применяются следующие правила.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Договор на оказание платных услуг считается исполненным, а услуга выполнена на основании выданного акта выполненных работ.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Стоимость платных услуг отражается в доходах по мере их оказания.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6.4. Расходы, произведенные за счет средств целевого финансирования (субсидий), определяются по данным бухгалтерского учета на основании оборотов по счетам: </w:t>
      </w:r>
    </w:p>
    <w:p w:rsidR="00D8704E" w:rsidRPr="00D8704E" w:rsidRDefault="00D8704E" w:rsidP="00A2455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ХХХХ 0000000000000 4.109.00.000 «Затраты на изготовление готовой продукции, выполнение работ, услуг»;</w:t>
      </w:r>
    </w:p>
    <w:p w:rsidR="00D8704E" w:rsidRPr="00D8704E" w:rsidRDefault="00D8704E" w:rsidP="00A2455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ХХХХ 0000000000000 4.401.20.200 «Расходы учреждения» – за счет субсидий на выполнение государственного задания;</w:t>
      </w:r>
    </w:p>
    <w:p w:rsidR="00D8704E" w:rsidRPr="00D8704E" w:rsidRDefault="00D8704E" w:rsidP="00A2455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ХХХХ 0000000000000 5.401.20.200 «Расходы учреждения» – за счет субсидий на иные цели, гранты в форме субсидий;</w:t>
      </w:r>
    </w:p>
    <w:p w:rsidR="00D8704E" w:rsidRPr="00D8704E" w:rsidRDefault="00D8704E" w:rsidP="00A2455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ХХХХ 0000000000000 6.401.20.200 «Расходы учреждения» – за счет субсидий на осуществление капитальных вложений.</w:t>
      </w:r>
    </w:p>
    <w:p w:rsidR="00D8704E" w:rsidRPr="00D8704E" w:rsidRDefault="00A2455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6.5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>. Расходы, произведенные за счет средств от деятельности, приносящей доход, определяются по данным бухгалтерского учета на основании соответствующих оборотов по счету ХХХХ 0000000000000 2.109.00.000 «Затраты на изготовление готовой продукции, выполнение работ, услуг» с использованием аналитических кодов в 23-м разряде номера счета:</w:t>
      </w:r>
    </w:p>
    <w:p w:rsidR="00D8704E" w:rsidRPr="00D8704E" w:rsidRDefault="00D8704E" w:rsidP="00A2455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1 – «Расходы, уменьшающие налоговую базу»;</w:t>
      </w:r>
    </w:p>
    <w:p w:rsidR="00D8704E" w:rsidRPr="00D8704E" w:rsidRDefault="00D8704E" w:rsidP="00A2455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2 – «Расходы, не уменьшающие налоговую базу».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 </w:t>
      </w:r>
    </w:p>
    <w:p w:rsidR="00D8704E" w:rsidRPr="00D8704E" w:rsidRDefault="00D8704E" w:rsidP="00B05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b/>
          <w:bCs/>
          <w:lang w:eastAsia="ru-RU"/>
        </w:rPr>
        <w:t>7. Налог на добавленную стоимость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7.1. Признавать момент определения налоговой базы в целях исчисления налога на добавленную стоимость наиболее раннюю из следующих дат:</w:t>
      </w:r>
    </w:p>
    <w:p w:rsidR="00D8704E" w:rsidRPr="00D8704E" w:rsidRDefault="00D8704E" w:rsidP="00A2455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день отгрузки товаров, услуг</w:t>
      </w:r>
    </w:p>
    <w:p w:rsidR="00D8704E" w:rsidRPr="00D8704E" w:rsidRDefault="00D8704E" w:rsidP="00A2455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день оплаты, частичной оплаты в счет предстоящих выполненных работ. (ст.167 п.1 НК РФ)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7.2.  Нумерация счетов-фактур производится в порядке возрастания с начала календарного года.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7.3. Книга покупок и книга продаж ведутся методом сплошной регистрации выписанных и принятых к учету счетов-фактур.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7.4. Уплата НДС осуществляется учреждением.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7.5. Декларация по НДС сдается учреждением один раз в квартал до 25 числа месяца, следующего за отчетным периодом.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7.6. Оказание услуг в рамках государственного (муниципального задания не признается объектом налогообложения по НДС. Суммы НДС, предъявленные поставщиками товаров, работ, услуг, приобретенных за счет средств целевого финансирования учитываются в их стоимости. 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 пп. 4.1 п. 2 ст. 146, пп. 4 п. 2 ст. 170 НК РФ).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7.7. По платным услугам, которые предусматривают ежедневное оказание услуг разным физическим лицам, учреждение оформляет сводные счета-фактуры и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 их один раз в месяц последним рабочим днем отчетного месяца. </w:t>
      </w:r>
    </w:p>
    <w:p w:rsidR="00D8704E" w:rsidRPr="00D8704E" w:rsidRDefault="00D8704E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7.8. Для распределения сумм входного НДС между различными видами деятельности учреждение ведет раздельный учет: </w:t>
      </w:r>
    </w:p>
    <w:p w:rsidR="00D8704E" w:rsidRPr="00D8704E" w:rsidRDefault="00D8704E" w:rsidP="00A2455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lastRenderedPageBreak/>
        <w:t>операций, облагаемых НДС;</w:t>
      </w:r>
    </w:p>
    <w:p w:rsidR="00D8704E" w:rsidRPr="00D8704E" w:rsidRDefault="00D8704E" w:rsidP="00A2455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>операций, освобожденных от налогообложения в соответствии со статьями 146 и 149 НК РФ.</w:t>
      </w:r>
    </w:p>
    <w:p w:rsidR="00D8704E" w:rsidRDefault="00A24555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(Основание: п. 4 ст. 149 НК РФ</w:t>
      </w:r>
      <w:r w:rsidR="00D8704E" w:rsidRPr="00D8704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05542" w:rsidRPr="00D8704E" w:rsidRDefault="00B05542" w:rsidP="00A2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8704E" w:rsidRPr="00D8704E" w:rsidRDefault="00D8704E" w:rsidP="00A24555">
      <w:pPr>
        <w:keepNext/>
        <w:keepLines/>
        <w:numPr>
          <w:ilvl w:val="0"/>
          <w:numId w:val="11"/>
        </w:numPr>
        <w:spacing w:after="0"/>
        <w:ind w:firstLine="4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8" w:name="_ref_1-95d13c74ba6447"/>
      <w:r w:rsidRPr="00D870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Налог на доходы физических лиц</w:t>
      </w:r>
      <w:bookmarkEnd w:id="8"/>
    </w:p>
    <w:p w:rsidR="00D8704E" w:rsidRPr="00D8704E" w:rsidRDefault="00B05542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-eac0cf1b066149"/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8.1.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</w:t>
      </w:r>
      <w:bookmarkEnd w:id="9"/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в регистрах бухгалтерского учета.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8" w:history="1">
        <w:r w:rsidRPr="00D8704E">
          <w:rPr>
            <w:rFonts w:ascii="Times New Roman" w:eastAsia="Times New Roman" w:hAnsi="Times New Roman" w:cs="Times New Roman"/>
            <w:i/>
            <w:lang w:eastAsia="ru-RU"/>
          </w:rPr>
          <w:t>п. 1 ст. 230</w:t>
        </w:r>
      </w:hyperlink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НК РФ)</w:t>
      </w:r>
    </w:p>
    <w:p w:rsidR="00D8704E" w:rsidRPr="00D8704E" w:rsidRDefault="00A24555" w:rsidP="00A2455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0" w:name="_ref_1-c13b71a66ed045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9. </w:t>
      </w:r>
      <w:r w:rsidR="00D8704E" w:rsidRPr="00D870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Страховые взносы</w:t>
      </w:r>
      <w:bookmarkEnd w:id="10"/>
    </w:p>
    <w:p w:rsidR="00D8704E" w:rsidRPr="00D8704E" w:rsidRDefault="00B05542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-811d693062ab42"/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9.1.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</w:t>
      </w:r>
      <w:r w:rsidR="00A24555">
        <w:rPr>
          <w:rFonts w:ascii="Times New Roman" w:eastAsia="Times New Roman" w:hAnsi="Times New Roman" w:cs="Times New Roman"/>
          <w:bCs/>
          <w:szCs w:val="26"/>
          <w:lang w:eastAsia="ru-RU"/>
        </w:rPr>
        <w:t>,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в</w:t>
      </w:r>
      <w:r w:rsidR="00A24555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отношении которого организация выступает плательщиком, ведется </w:t>
      </w:r>
      <w:bookmarkEnd w:id="11"/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в регистрах бухгалтерского учета.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(Основание: </w:t>
      </w:r>
      <w:hyperlink r:id="rId9" w:history="1">
        <w:r w:rsidRPr="00D8704E">
          <w:rPr>
            <w:rFonts w:ascii="Times New Roman" w:eastAsia="Times New Roman" w:hAnsi="Times New Roman" w:cs="Times New Roman"/>
            <w:lang w:eastAsia="ru-RU"/>
          </w:rPr>
          <w:t>пп. 2 п. 3.4 ст. 23</w:t>
        </w:r>
      </w:hyperlink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hyperlink r:id="rId10" w:history="1">
        <w:r w:rsidRPr="00D8704E">
          <w:rPr>
            <w:rFonts w:ascii="Times New Roman" w:eastAsia="Times New Roman" w:hAnsi="Times New Roman" w:cs="Times New Roman"/>
            <w:lang w:eastAsia="ru-RU"/>
          </w:rPr>
          <w:t>п. 4 ст. 431</w:t>
        </w:r>
      </w:hyperlink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НК РФ)</w:t>
      </w:r>
    </w:p>
    <w:p w:rsidR="00D8704E" w:rsidRPr="00D8704E" w:rsidRDefault="00B05542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2" w:name="_ref_1-da19a251533142"/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9.2.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Учет начислений и перечислений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</w:t>
      </w:r>
      <w:bookmarkEnd w:id="12"/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в регистрах бухгалтерского учета.</w:t>
      </w:r>
      <w:r w:rsidR="00D8704E" w:rsidRPr="00D8704E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 xml:space="preserve"> </w:t>
      </w:r>
    </w:p>
    <w:p w:rsidR="00D8704E" w:rsidRDefault="00D8704E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i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>(Основание</w:t>
      </w:r>
      <w:r w:rsidRPr="00D8704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1" w:history="1">
        <w:r w:rsidRPr="00D8704E">
          <w:rPr>
            <w:rFonts w:ascii="Times New Roman" w:eastAsia="Times New Roman" w:hAnsi="Times New Roman" w:cs="Times New Roman"/>
            <w:lang w:eastAsia="ru-RU"/>
          </w:rPr>
          <w:t>пп. 17 п. 2 ст. 17</w:t>
        </w:r>
      </w:hyperlink>
      <w:r w:rsidRPr="00D8704E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 xml:space="preserve"> Федерального закона от 24.07.1998 № 125-ФЗ)</w:t>
      </w:r>
    </w:p>
    <w:p w:rsidR="00A24555" w:rsidRPr="00D8704E" w:rsidRDefault="00A24555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D8704E" w:rsidRPr="00D8704E" w:rsidRDefault="00A24555" w:rsidP="00A2455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3" w:name="_ref_1-85147ba6f5da43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10. </w:t>
      </w:r>
      <w:r w:rsidR="00D8704E" w:rsidRPr="00D870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Налог на имущество организаций</w:t>
      </w:r>
      <w:bookmarkEnd w:id="13"/>
    </w:p>
    <w:p w:rsidR="00D8704E" w:rsidRPr="00D8704E" w:rsidRDefault="00B05542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4" w:name="_ref_1-0f1bda3e3eee4f"/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10.1.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Организация имеет несколько категорий имущества для целей исчисления налога на имущество организаций. По этим категориям имущества налоговая база определяется отдельно и (или) не определяется в связи с применением льгот или исключением имущества из объекта налогообложения.</w:t>
      </w:r>
      <w:bookmarkEnd w:id="14"/>
    </w:p>
    <w:p w:rsidR="00D8704E" w:rsidRPr="00D8704E" w:rsidRDefault="00B05542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10.2. 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 xml:space="preserve">Раздельный учет такого имущества ведется с использованием дополнительных аналитических кодов к 23-му разряду </w:t>
      </w:r>
      <w:hyperlink r:id="rId12" w:history="1">
        <w:r w:rsidR="00D8704E" w:rsidRPr="00A24555">
          <w:rPr>
            <w:rFonts w:ascii="Times New Roman" w:eastAsia="Times New Roman" w:hAnsi="Times New Roman" w:cs="Times New Roman"/>
            <w:lang w:eastAsia="ru-RU"/>
          </w:rPr>
          <w:t>номера счета</w:t>
        </w:r>
      </w:hyperlink>
      <w:r w:rsidR="00D8704E" w:rsidRPr="00D8704E">
        <w:rPr>
          <w:rFonts w:ascii="Times New Roman" w:eastAsia="Times New Roman" w:hAnsi="Times New Roman" w:cs="Times New Roman"/>
          <w:lang w:eastAsia="ru-RU"/>
        </w:rPr>
        <w:t xml:space="preserve"> по счетам </w:t>
      </w:r>
      <w:hyperlink r:id="rId13" w:history="1">
        <w:r w:rsidR="00D8704E" w:rsidRPr="00B05542">
          <w:rPr>
            <w:rFonts w:ascii="Times New Roman" w:eastAsia="Times New Roman" w:hAnsi="Times New Roman" w:cs="Times New Roman"/>
            <w:lang w:eastAsia="ru-RU"/>
          </w:rPr>
          <w:t>0 101 00 000</w:t>
        </w:r>
      </w:hyperlink>
      <w:r w:rsidR="00D8704E" w:rsidRPr="00B05542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4" w:history="1">
        <w:r w:rsidR="00D8704E" w:rsidRPr="00B05542">
          <w:rPr>
            <w:rFonts w:ascii="Times New Roman" w:eastAsia="Times New Roman" w:hAnsi="Times New Roman" w:cs="Times New Roman"/>
            <w:lang w:eastAsia="ru-RU"/>
          </w:rPr>
          <w:t>0 104 00 000</w:t>
        </w:r>
      </w:hyperlink>
      <w:r w:rsidR="00D8704E" w:rsidRPr="00D8704E">
        <w:rPr>
          <w:rFonts w:ascii="Times New Roman" w:eastAsia="Times New Roman" w:hAnsi="Times New Roman" w:cs="Times New Roman"/>
          <w:lang w:eastAsia="ru-RU"/>
        </w:rPr>
        <w:t>, на которых отражены балансовая стоимость и начисленная амортизация по соответствующему имуществу. Устанавливаются следующие аналитические коды:</w:t>
      </w:r>
      <w:r w:rsidR="00D8704E" w:rsidRPr="00D8704E">
        <w:rPr>
          <w:rFonts w:ascii="Times New Roman" w:eastAsia="Times New Roman" w:hAnsi="Times New Roman" w:cs="Times New Roman"/>
          <w:u w:val="single"/>
          <w:lang w:eastAsia="ru-RU"/>
        </w:rPr>
        <w:t xml:space="preserve"> (коды и соответствующие им категории имущества)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>.</w:t>
      </w:r>
    </w:p>
    <w:p w:rsidR="00D8704E" w:rsidRP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lang w:eastAsia="ru-RU"/>
        </w:rPr>
        <w:t xml:space="preserve"> Перечень объектов налогообложения определять в соответствии со статьей 374 Налогового кодекса.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(Основание:</w:t>
      </w:r>
      <w:hyperlink r:id="rId15" w:history="1">
        <w:r w:rsidRPr="00D8704E">
          <w:rPr>
            <w:rFonts w:ascii="Times New Roman" w:eastAsia="Times New Roman" w:hAnsi="Times New Roman" w:cs="Times New Roman"/>
            <w:lang w:eastAsia="ru-RU"/>
          </w:rPr>
          <w:t xml:space="preserve"> п. п. 1,</w:t>
        </w:r>
      </w:hyperlink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hyperlink r:id="rId16" w:history="1">
        <w:r w:rsidRPr="00D8704E">
          <w:rPr>
            <w:rFonts w:ascii="Times New Roman" w:eastAsia="Times New Roman" w:hAnsi="Times New Roman" w:cs="Times New Roman"/>
            <w:lang w:eastAsia="ru-RU"/>
          </w:rPr>
          <w:t>2 ст. 376</w:t>
        </w:r>
      </w:hyperlink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НК РФ)</w:t>
      </w:r>
      <w:bookmarkStart w:id="15" w:name="_docEnd_2"/>
      <w:bookmarkEnd w:id="15"/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04E" w:rsidRPr="00D8704E" w:rsidRDefault="00B05542" w:rsidP="00A24555">
      <w:pPr>
        <w:spacing w:after="0"/>
        <w:ind w:firstLine="48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11</w:t>
      </w:r>
      <w:r w:rsidR="00D8704E" w:rsidRPr="00D870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Транспортный налог</w:t>
      </w:r>
    </w:p>
    <w:p w:rsidR="00D8704E" w:rsidRP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  </w:t>
      </w:r>
      <w:r w:rsidR="00B05542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 </w:t>
      </w: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</w:t>
      </w:r>
      <w:r w:rsidR="00B05542">
        <w:rPr>
          <w:rFonts w:ascii="Times New Roman" w:eastAsia="Times New Roman" w:hAnsi="Times New Roman" w:cs="Times New Roman"/>
          <w:bCs/>
          <w:szCs w:val="26"/>
          <w:lang w:eastAsia="ru-RU"/>
        </w:rPr>
        <w:t>11</w:t>
      </w: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.1. Налогооблагаемая база формируется исходя из наличия всех транспортных средств, </w:t>
      </w:r>
    </w:p>
    <w:p w:rsidR="00D8704E" w:rsidRP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зарегистрированных за учреждением.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</w:t>
      </w:r>
      <w:r w:rsidRPr="00D8704E">
        <w:rPr>
          <w:rFonts w:ascii="Times New Roman" w:eastAsia="Times New Roman" w:hAnsi="Times New Roman" w:cs="Times New Roman"/>
          <w:lang w:eastAsia="ru-RU"/>
        </w:rPr>
        <w:t>: глава 28</w:t>
      </w:r>
      <w:r w:rsidRPr="00D8704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D8704E">
        <w:rPr>
          <w:rFonts w:ascii="Times New Roman" w:eastAsia="Times New Roman" w:hAnsi="Times New Roman" w:cs="Times New Roman"/>
          <w:i/>
          <w:lang w:eastAsia="ru-RU"/>
        </w:rPr>
        <w:t>НК РФ, региональный Закон «О транспортном налоге».)</w:t>
      </w:r>
    </w:p>
    <w:p w:rsidR="00D8704E" w:rsidRPr="00D8704E" w:rsidRDefault="00B05542" w:rsidP="00A24555">
      <w:pPr>
        <w:spacing w:after="0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Cs w:val="26"/>
          <w:lang w:eastAsia="ru-RU"/>
        </w:rPr>
        <w:t>11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.2. Для целей настоящего пункта в налогооблагаемую базу включаются транспортные</w:t>
      </w:r>
    </w:p>
    <w:p w:rsidR="00D8704E" w:rsidRDefault="00D8704E" w:rsidP="00A24555">
      <w:pPr>
        <w:spacing w:after="0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средства, находящиеся на ремонте и подлежащие списанию, до момента снятия транспортного средства с учета или исключения из госреестра в соответствии с законодательством России.</w:t>
      </w:r>
    </w:p>
    <w:p w:rsidR="00B05542" w:rsidRPr="00D8704E" w:rsidRDefault="00B05542" w:rsidP="00A24555">
      <w:pPr>
        <w:spacing w:after="0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D8704E" w:rsidRPr="00D8704E" w:rsidRDefault="00B05542" w:rsidP="00B0554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12. </w:t>
      </w:r>
      <w:r w:rsidR="00D8704E" w:rsidRPr="00D870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Земельный налог</w:t>
      </w:r>
    </w:p>
    <w:p w:rsidR="00D8704E" w:rsidRPr="00D8704E" w:rsidRDefault="00B05542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12.1.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Налогооблагаемая база по земельному налогу формируется согласно статьям 389, 390,391 Налогового кодекса.</w:t>
      </w:r>
    </w:p>
    <w:p w:rsidR="00D8704E" w:rsidRPr="00D8704E" w:rsidRDefault="00D8704E" w:rsidP="00A24555">
      <w:pPr>
        <w:spacing w:after="0"/>
        <w:ind w:firstLine="48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704E">
        <w:rPr>
          <w:rFonts w:ascii="Times New Roman" w:eastAsia="Times New Roman" w:hAnsi="Times New Roman" w:cs="Times New Roman"/>
          <w:i/>
          <w:lang w:eastAsia="ru-RU"/>
        </w:rPr>
        <w:t>(Основание</w:t>
      </w:r>
      <w:r w:rsidRPr="00D8704E">
        <w:rPr>
          <w:rFonts w:ascii="Times New Roman" w:eastAsia="Times New Roman" w:hAnsi="Times New Roman" w:cs="Times New Roman"/>
          <w:lang w:eastAsia="ru-RU"/>
        </w:rPr>
        <w:t>: глава 31 Налогового</w:t>
      </w:r>
      <w:r w:rsidRPr="00D8704E">
        <w:rPr>
          <w:rFonts w:ascii="Times New Roman" w:eastAsia="Times New Roman" w:hAnsi="Times New Roman" w:cs="Times New Roman"/>
          <w:i/>
          <w:lang w:eastAsia="ru-RU"/>
        </w:rPr>
        <w:t xml:space="preserve"> кодекса.)</w:t>
      </w:r>
    </w:p>
    <w:p w:rsidR="00D8704E" w:rsidRPr="00D8704E" w:rsidRDefault="00B05542" w:rsidP="00A24555">
      <w:pPr>
        <w:numPr>
          <w:ilvl w:val="1"/>
          <w:numId w:val="0"/>
        </w:numPr>
        <w:spacing w:after="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12.2. </w:t>
      </w:r>
      <w:r w:rsidR="00D8704E" w:rsidRPr="00D8704E">
        <w:rPr>
          <w:rFonts w:ascii="Times New Roman" w:eastAsia="Times New Roman" w:hAnsi="Times New Roman" w:cs="Times New Roman"/>
          <w:bCs/>
          <w:szCs w:val="26"/>
          <w:lang w:eastAsia="ru-RU"/>
        </w:rPr>
        <w:t>Налоговая ставка применяется в соответствии с местным законодательством согласно статье 394 Налогового кодекса.</w:t>
      </w:r>
    </w:p>
    <w:p w:rsidR="00126C57" w:rsidRDefault="00B05542" w:rsidP="00F4087F">
      <w:pPr>
        <w:spacing w:after="0"/>
        <w:ind w:firstLine="482"/>
        <w:jc w:val="both"/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D8704E" w:rsidRPr="00D8704E">
        <w:rPr>
          <w:rFonts w:ascii="Times New Roman" w:eastAsia="Times New Roman" w:hAnsi="Times New Roman" w:cs="Times New Roman"/>
          <w:lang w:eastAsia="ru-RU"/>
        </w:rPr>
        <w:t>.3.Налоги и авансовые платежи по земельному налогу уплачиваются в местный бюджет по местонахождению учреждения в порядке и сроки, предусмотренные статьей 396 Налогового кодекса.</w:t>
      </w:r>
      <w:bookmarkStart w:id="16" w:name="_GoBack"/>
      <w:bookmarkEnd w:id="16"/>
    </w:p>
    <w:sectPr w:rsidR="00126C57" w:rsidSect="00A24555">
      <w:headerReference w:type="default" r:id="rId17"/>
      <w:footerReference w:type="default" r:id="rId18"/>
      <w:footerReference w:type="first" r:id="rId19"/>
      <w:pgSz w:w="11906" w:h="16838"/>
      <w:pgMar w:top="964" w:right="851" w:bottom="96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B6" w:rsidRDefault="00844AB6">
      <w:pPr>
        <w:spacing w:after="0" w:line="240" w:lineRule="auto"/>
      </w:pPr>
      <w:r>
        <w:separator/>
      </w:r>
    </w:p>
  </w:endnote>
  <w:endnote w:type="continuationSeparator" w:id="0">
    <w:p w:rsidR="00844AB6" w:rsidRDefault="0084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ED" w:rsidRDefault="00D8704E">
    <w:pPr>
      <w:pStyle w:val="a5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F4087F">
      <w:rPr>
        <w:noProof/>
      </w:rPr>
      <w:t>6</w:t>
    </w:r>
    <w:r>
      <w:rPr>
        <w:noProof/>
      </w:rPr>
      <w:fldChar w:fldCharType="end"/>
    </w:r>
    <w:r>
      <w:t xml:space="preserve"> из </w:t>
    </w:r>
    <w:r w:rsidR="00B375C2">
      <w:rPr>
        <w:noProof/>
      </w:rPr>
      <w:fldChar w:fldCharType="begin"/>
    </w:r>
    <w:r w:rsidR="00B375C2">
      <w:rPr>
        <w:noProof/>
      </w:rPr>
      <w:instrText xml:space="preserve"> SECTIONPAGES </w:instrText>
    </w:r>
    <w:r w:rsidR="00B375C2">
      <w:rPr>
        <w:noProof/>
      </w:rPr>
      <w:fldChar w:fldCharType="separate"/>
    </w:r>
    <w:r w:rsidR="00F4087F">
      <w:rPr>
        <w:noProof/>
      </w:rPr>
      <w:t>6</w:t>
    </w:r>
    <w:r w:rsidR="00B375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ED" w:rsidRDefault="00D8704E">
    <w:pPr>
      <w:pStyle w:val="a5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F4087F">
      <w:rPr>
        <w:noProof/>
      </w:rPr>
      <w:t>1</w:t>
    </w:r>
    <w:r>
      <w:rPr>
        <w:noProof/>
      </w:rPr>
      <w:fldChar w:fldCharType="end"/>
    </w:r>
    <w:r>
      <w:t xml:space="preserve"> из </w:t>
    </w:r>
    <w:r w:rsidR="00B375C2">
      <w:rPr>
        <w:noProof/>
      </w:rPr>
      <w:fldChar w:fldCharType="begin"/>
    </w:r>
    <w:r w:rsidR="00B375C2">
      <w:rPr>
        <w:noProof/>
      </w:rPr>
      <w:instrText xml:space="preserve"> SECTIONPAGES </w:instrText>
    </w:r>
    <w:r w:rsidR="00B375C2">
      <w:rPr>
        <w:noProof/>
      </w:rPr>
      <w:fldChar w:fldCharType="separate"/>
    </w:r>
    <w:r w:rsidR="00F4087F">
      <w:rPr>
        <w:noProof/>
      </w:rPr>
      <w:t>1</w:t>
    </w:r>
    <w:r w:rsidR="00B375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B6" w:rsidRDefault="00844AB6">
      <w:pPr>
        <w:spacing w:after="0" w:line="240" w:lineRule="auto"/>
      </w:pPr>
      <w:r>
        <w:separator/>
      </w:r>
    </w:p>
  </w:footnote>
  <w:footnote w:type="continuationSeparator" w:id="0">
    <w:p w:rsidR="00844AB6" w:rsidRDefault="0084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ED" w:rsidRDefault="00D8704E">
    <w:pPr>
      <w:pStyle w:val="a3"/>
    </w:pPr>
    <w:r>
      <w:t>Приказ №</w:t>
    </w:r>
    <w:r w:rsidR="00FE2281">
      <w:rPr>
        <w:u w:val="single"/>
      </w:rPr>
      <w:t xml:space="preserve"> 96/1</w:t>
    </w:r>
    <w:r>
      <w:t xml:space="preserve"> Об утверждении Учетной политики для целей налогообложения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225"/>
    <w:multiLevelType w:val="hybridMultilevel"/>
    <w:tmpl w:val="A1DCE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66567"/>
    <w:multiLevelType w:val="multilevel"/>
    <w:tmpl w:val="CBEA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75C2C"/>
    <w:multiLevelType w:val="multilevel"/>
    <w:tmpl w:val="9D3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D494D"/>
    <w:multiLevelType w:val="multilevel"/>
    <w:tmpl w:val="9B2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D5C7C"/>
    <w:multiLevelType w:val="multilevel"/>
    <w:tmpl w:val="960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530B2"/>
    <w:multiLevelType w:val="multilevel"/>
    <w:tmpl w:val="B79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7" w15:restartNumberingAfterBreak="0">
    <w:nsid w:val="72F152F2"/>
    <w:multiLevelType w:val="multilevel"/>
    <w:tmpl w:val="C25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E"/>
    <w:rsid w:val="00126C57"/>
    <w:rsid w:val="002340B0"/>
    <w:rsid w:val="00487C43"/>
    <w:rsid w:val="0055576B"/>
    <w:rsid w:val="00844AB6"/>
    <w:rsid w:val="008A2B75"/>
    <w:rsid w:val="00A24555"/>
    <w:rsid w:val="00B05542"/>
    <w:rsid w:val="00B375C2"/>
    <w:rsid w:val="00C160AF"/>
    <w:rsid w:val="00C2038B"/>
    <w:rsid w:val="00D8704E"/>
    <w:rsid w:val="00F4087F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976E1-E0B1-4F1F-B3AB-B407A1CD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04E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8704E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8704E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8704E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8704E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8704E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8704E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8704E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8704E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4E"/>
  </w:style>
  <w:style w:type="paragraph" w:styleId="a5">
    <w:name w:val="footer"/>
    <w:basedOn w:val="a"/>
    <w:link w:val="a6"/>
    <w:uiPriority w:val="99"/>
    <w:unhideWhenUsed/>
    <w:rsid w:val="00D8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4E"/>
  </w:style>
  <w:style w:type="character" w:customStyle="1" w:styleId="10">
    <w:name w:val="Заголовок 1 Знак"/>
    <w:basedOn w:val="a0"/>
    <w:link w:val="1"/>
    <w:uiPriority w:val="9"/>
    <w:rsid w:val="00D8704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04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04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704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704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704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704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704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8704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8E09DCB0199654393C4422B6702763792395C7028DE9C85801654dAREM" TargetMode="External"/><Relationship Id="rId13" Type="http://schemas.openxmlformats.org/officeDocument/2006/relationships/hyperlink" Target="consultantplus://offline/ref=9D8161AA42813FF2C5CEF20345109A18045E915A4D486592BF0D91A3DD55F1698951AD87C989255BD5FBE092C10199654393C4422B6702763792395C742FD69B8ADA4C43BB2402B724F73A4022D403E6C2A5E60AF36CdFRF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8161AA42813FF2C5CEF20345109A18045E915A4D486592BF0D91A3DD55F1698951AD87C989255BD5FBE092C10199654393C4422B6702763792395C7626D795D28D04d5R3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AE994C40091654393C4422B6702763792395C742FD49786D71B46A9d2R4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097C40C9C654393C4422B6702763792395C772CD095D28D04d5R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AE994C40091654393C4422B6702763792395C7C2EDF9D85801654dAREM" TargetMode="External"/><Relationship Id="rId10" Type="http://schemas.openxmlformats.org/officeDocument/2006/relationships/hyperlink" Target="consultantplus://offline/ref=9D8161AA42813FF2C5CEF20345109A18045E915A4D486592BF0D91A3DD55F1698951AD87C989255BD5FAE994C40091654393C4422B6702763792395C742BD69E88D71B46A9d2R4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AE991C30C9C654393C4422B6702763792395C7627D39885801654dAREM" TargetMode="External"/><Relationship Id="rId14" Type="http://schemas.openxmlformats.org/officeDocument/2006/relationships/hyperlink" Target="consultantplus://offline/ref=9D8161AA42813FF2C5CEF20345109A18045E915A4D486592BF0D91A3DD55F1698951AD87C989255BD5FBE092C10199654393C4422B6702763792395C742FD6998DDF4C43BB2402B724F73A4022D403E6C2A5E60AF36CdF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Матвей</cp:lastModifiedBy>
  <cp:revision>7</cp:revision>
  <cp:lastPrinted>2020-01-16T09:16:00Z</cp:lastPrinted>
  <dcterms:created xsi:type="dcterms:W3CDTF">2020-01-15T11:24:00Z</dcterms:created>
  <dcterms:modified xsi:type="dcterms:W3CDTF">2020-12-22T13:28:00Z</dcterms:modified>
</cp:coreProperties>
</file>